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21CD" w14:textId="77777777" w:rsidR="00933E09" w:rsidRPr="00123257" w:rsidRDefault="00933E09" w:rsidP="00933E09">
      <w:pPr>
        <w:spacing w:after="120"/>
        <w:jc w:val="both"/>
        <w:rPr>
          <w:rFonts w:ascii="Times New Roman" w:hAnsi="Times New Roman"/>
          <w:b/>
          <w:sz w:val="24"/>
          <w:szCs w:val="24"/>
          <w:lang w:val="fr-FR"/>
        </w:rPr>
      </w:pPr>
      <w:r w:rsidRPr="00123257">
        <w:rPr>
          <w:rFonts w:ascii="Times New Roman" w:hAnsi="Times New Roman"/>
          <w:b/>
          <w:sz w:val="24"/>
          <w:szCs w:val="24"/>
          <w:lang w:val="fr-FR"/>
        </w:rPr>
        <w:t>MENER LE CHANGEMENT #</w:t>
      </w:r>
      <w:proofErr w:type="gramStart"/>
      <w:r w:rsidRPr="00123257">
        <w:rPr>
          <w:rFonts w:ascii="Times New Roman" w:hAnsi="Times New Roman"/>
          <w:b/>
          <w:sz w:val="24"/>
          <w:szCs w:val="24"/>
          <w:lang w:val="fr-FR"/>
        </w:rPr>
        <w:t>19:</w:t>
      </w:r>
      <w:proofErr w:type="gramEnd"/>
    </w:p>
    <w:p w14:paraId="37A1A2CB"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DEUX SORTES D’APPEL</w:t>
      </w:r>
      <w:r>
        <w:rPr>
          <w:rFonts w:ascii="Times New Roman" w:hAnsi="Times New Roman"/>
          <w:sz w:val="24"/>
          <w:szCs w:val="24"/>
          <w:lang w:val="fr-FR"/>
        </w:rPr>
        <w:t xml:space="preserve"> (1ere partie)</w:t>
      </w:r>
    </w:p>
    <w:p w14:paraId="4EEF202F"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L’appel est à la fois général et particulier. Ceci étant, nous avons tous une responsabilité commune de servir nos semblables hommes et femmes ; et de plus, nous avons chacun un rôle unique à remplir dans nos vies. C’est en connaissant et en vivant notre appel général que nous sommes capables d’identifier notre APPEL PARTICULIER.</w:t>
      </w:r>
    </w:p>
    <w:p w14:paraId="46B28E21"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APPEL GENERAL</w:t>
      </w:r>
    </w:p>
    <w:p w14:paraId="4B0366C6"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 xml:space="preserve">L’appel </w:t>
      </w:r>
      <w:proofErr w:type="gramStart"/>
      <w:r w:rsidRPr="0048158F">
        <w:rPr>
          <w:rFonts w:ascii="Times New Roman" w:hAnsi="Times New Roman"/>
          <w:sz w:val="24"/>
          <w:szCs w:val="24"/>
          <w:lang w:val="fr-FR"/>
        </w:rPr>
        <w:t>général  a</w:t>
      </w:r>
      <w:proofErr w:type="gramEnd"/>
      <w:r w:rsidRPr="0048158F">
        <w:rPr>
          <w:rFonts w:ascii="Times New Roman" w:hAnsi="Times New Roman"/>
          <w:sz w:val="24"/>
          <w:szCs w:val="24"/>
          <w:lang w:val="fr-FR"/>
        </w:rPr>
        <w:t xml:space="preserve"> un rapport avec ce que nous sommes TOUS appelés à être et à faire comme humains normaux.</w:t>
      </w:r>
    </w:p>
    <w:p w14:paraId="5C8A8B27"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Dans le même sens qu’il est très facile de conduire un véhicule en circulation, c’est très facile pour une personne qui vit intentionnellement et activement son appel général de découvrir son appel particulier.</w:t>
      </w:r>
    </w:p>
    <w:p w14:paraId="4A092D1C" w14:textId="77777777" w:rsidR="00933E09" w:rsidRPr="0048158F" w:rsidRDefault="00933E09" w:rsidP="00933E09">
      <w:pPr>
        <w:numPr>
          <w:ilvl w:val="0"/>
          <w:numId w:val="1"/>
        </w:numPr>
        <w:spacing w:after="120"/>
        <w:jc w:val="both"/>
        <w:rPr>
          <w:rFonts w:ascii="Times New Roman" w:hAnsi="Times New Roman"/>
          <w:sz w:val="24"/>
          <w:szCs w:val="24"/>
          <w:lang w:val="fr-FR"/>
        </w:rPr>
      </w:pPr>
      <w:r w:rsidRPr="0048158F">
        <w:rPr>
          <w:rFonts w:ascii="Times New Roman" w:hAnsi="Times New Roman"/>
          <w:sz w:val="24"/>
          <w:szCs w:val="24"/>
          <w:lang w:val="fr-FR"/>
        </w:rPr>
        <w:t>AIMER DIEU</w:t>
      </w:r>
    </w:p>
    <w:p w14:paraId="5D14721F"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Le premier appel général est d’aimer Dieu. Dieu est gentil, juste, droit, pardonnant, gracieux, compatissant, miséricordieux, humble, patient, fidèle etc. Dieu libère, renforce, transforme, etc. Dieu est du côté de la vérité, la justice et liberté. Aimer Dieu signifie chercher à lui ressembler dans tes pensées, tes paroles et tes actions.</w:t>
      </w:r>
    </w:p>
    <w:p w14:paraId="746AFF20" w14:textId="77777777" w:rsidR="00933E09" w:rsidRPr="0048158F" w:rsidRDefault="00933E09" w:rsidP="00933E09">
      <w:pPr>
        <w:numPr>
          <w:ilvl w:val="0"/>
          <w:numId w:val="1"/>
        </w:numPr>
        <w:spacing w:after="120"/>
        <w:jc w:val="both"/>
        <w:rPr>
          <w:rFonts w:ascii="Times New Roman" w:hAnsi="Times New Roman"/>
          <w:sz w:val="24"/>
          <w:szCs w:val="24"/>
          <w:lang w:val="fr-FR"/>
        </w:rPr>
      </w:pPr>
      <w:r w:rsidRPr="0048158F">
        <w:rPr>
          <w:rFonts w:ascii="Times New Roman" w:hAnsi="Times New Roman"/>
          <w:sz w:val="24"/>
          <w:szCs w:val="24"/>
          <w:lang w:val="fr-FR"/>
        </w:rPr>
        <w:t>AIMER TON PROCHAIN COMME TU T’AIMES TOI-MEME</w:t>
      </w:r>
    </w:p>
    <w:p w14:paraId="47CA7618"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REGLE D’OR : faits pour les autres comme ils le feraient pour toi.</w:t>
      </w:r>
    </w:p>
    <w:p w14:paraId="3D216025"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Tous les humains, en temps normal, connaissent ce qu’il y a de mieux pour eux. La règle d’or appelle à la sensibilité dans nos relations et transactions avec les autres. Nous devrions toujours nous demander : « Que-ce que j’aurais désiré pour moi dans cette situation ? Qu’est-ce que ça me prendrait pour offrir exactement ceci dans cette situation ? »</w:t>
      </w:r>
    </w:p>
    <w:p w14:paraId="447234B9"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Le degré auquel nous ne voulons pas appliquer la règle d’or est la mesure de notre égoïsme.</w:t>
      </w:r>
    </w:p>
    <w:p w14:paraId="6C5D6968" w14:textId="77777777" w:rsidR="00933E09" w:rsidRPr="0048158F" w:rsidRDefault="00933E09" w:rsidP="00933E09">
      <w:pPr>
        <w:numPr>
          <w:ilvl w:val="0"/>
          <w:numId w:val="1"/>
        </w:numPr>
        <w:spacing w:after="120"/>
        <w:jc w:val="both"/>
        <w:rPr>
          <w:rFonts w:ascii="Times New Roman" w:hAnsi="Times New Roman"/>
          <w:sz w:val="24"/>
          <w:szCs w:val="24"/>
          <w:lang w:val="fr-FR"/>
        </w:rPr>
      </w:pPr>
      <w:r w:rsidRPr="0048158F">
        <w:rPr>
          <w:rFonts w:ascii="Times New Roman" w:hAnsi="Times New Roman"/>
          <w:sz w:val="24"/>
          <w:szCs w:val="24"/>
          <w:lang w:val="fr-FR"/>
        </w:rPr>
        <w:t>AIME TES ENNEMIS</w:t>
      </w:r>
    </w:p>
    <w:p w14:paraId="56A1B091"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REGLE PLATINE : aime tes ennemis.</w:t>
      </w:r>
    </w:p>
    <w:p w14:paraId="13FF9933"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 xml:space="preserve">Ceci appelle à désirer et faire ce qu’il y a de mieux pour ses ennemis. Ceci ne veut pas dire investir </w:t>
      </w:r>
      <w:proofErr w:type="gramStart"/>
      <w:r w:rsidRPr="0048158F">
        <w:rPr>
          <w:rFonts w:ascii="Times New Roman" w:hAnsi="Times New Roman"/>
          <w:sz w:val="24"/>
          <w:szCs w:val="24"/>
          <w:lang w:val="fr-FR"/>
        </w:rPr>
        <w:t>imprudemment  nos</w:t>
      </w:r>
      <w:proofErr w:type="gramEnd"/>
      <w:r w:rsidRPr="0048158F">
        <w:rPr>
          <w:rFonts w:ascii="Times New Roman" w:hAnsi="Times New Roman"/>
          <w:sz w:val="24"/>
          <w:szCs w:val="24"/>
          <w:lang w:val="fr-FR"/>
        </w:rPr>
        <w:t xml:space="preserve"> ressources pour les gens qui gaspillent ou ont de mauvaises intentions. Ça veut dire plutôt que nous désirons ce qu’il y a de mieux pour nos ennemis et nous cherchons à les aider à aligner </w:t>
      </w:r>
      <w:proofErr w:type="gramStart"/>
      <w:r w:rsidRPr="0048158F">
        <w:rPr>
          <w:rFonts w:ascii="Times New Roman" w:hAnsi="Times New Roman"/>
          <w:sz w:val="24"/>
          <w:szCs w:val="24"/>
          <w:lang w:val="fr-FR"/>
        </w:rPr>
        <w:t>leur vies</w:t>
      </w:r>
      <w:proofErr w:type="gramEnd"/>
      <w:r w:rsidRPr="0048158F">
        <w:rPr>
          <w:rFonts w:ascii="Times New Roman" w:hAnsi="Times New Roman"/>
          <w:sz w:val="24"/>
          <w:szCs w:val="24"/>
          <w:lang w:val="fr-FR"/>
        </w:rPr>
        <w:t xml:space="preserve"> avec ce qui serait de mieux pour eux aussi longtemps que ça dépend de nous, et s’ils veulent de leur part coopérer. La tendance naturelle et générale est de souhaiter le </w:t>
      </w:r>
      <w:proofErr w:type="gramStart"/>
      <w:r w:rsidRPr="0048158F">
        <w:rPr>
          <w:rFonts w:ascii="Times New Roman" w:hAnsi="Times New Roman"/>
          <w:sz w:val="24"/>
          <w:szCs w:val="24"/>
          <w:lang w:val="fr-FR"/>
        </w:rPr>
        <w:t>pire</w:t>
      </w:r>
      <w:proofErr w:type="gramEnd"/>
      <w:r w:rsidRPr="0048158F">
        <w:rPr>
          <w:rFonts w:ascii="Times New Roman" w:hAnsi="Times New Roman"/>
          <w:sz w:val="24"/>
          <w:szCs w:val="24"/>
          <w:lang w:val="fr-FR"/>
        </w:rPr>
        <w:t xml:space="preserve"> pour nos ennemis. Nous leur souhaitons qu’ils éprouvent le poids des conséquences de leurs actes ; avec la douleur et la souffrance pour leur faire comprendre qu’ils ont mal agit, particulièrement dans la relation avec nous.</w:t>
      </w:r>
    </w:p>
    <w:p w14:paraId="4FA4E9EE" w14:textId="77777777" w:rsidR="00933E09" w:rsidRPr="0048158F" w:rsidRDefault="00933E09" w:rsidP="00933E09">
      <w:pPr>
        <w:numPr>
          <w:ilvl w:val="0"/>
          <w:numId w:val="1"/>
        </w:numPr>
        <w:spacing w:after="120"/>
        <w:jc w:val="both"/>
        <w:rPr>
          <w:rFonts w:ascii="Times New Roman" w:hAnsi="Times New Roman"/>
          <w:sz w:val="24"/>
          <w:szCs w:val="24"/>
          <w:lang w:val="fr-FR"/>
        </w:rPr>
      </w:pPr>
      <w:r w:rsidRPr="0048158F">
        <w:rPr>
          <w:rFonts w:ascii="Times New Roman" w:hAnsi="Times New Roman"/>
          <w:sz w:val="24"/>
          <w:szCs w:val="24"/>
          <w:lang w:val="fr-FR"/>
        </w:rPr>
        <w:t xml:space="preserve">ETRE DE BONS INTENDANTS </w:t>
      </w:r>
    </w:p>
    <w:p w14:paraId="04AF3657"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lastRenderedPageBreak/>
        <w:t>L’intendance est l’exercice d’un bon leadership et de la bonne gestion des gens et le reste de la création. Elle touche comment nous sommes respectueux et attentionnés face aux autres ; cherchant à aider les autres à réaliser, expérimenter et exprimer leur potentiel que Dieu leur a donné au profit du reste de l’humanité. Elle inclue aussi préserver intentionnellement la création, cherchant à faire sortir la beauté de chaque créature comme ils servent le but pour lequel Dieu les a créés. L’intendance inclue l’addition créative de la valeur aux ressources naturelles pour qu’ils puissent amener au maximum possible l’enrichissement dans les vies des gens.</w:t>
      </w:r>
    </w:p>
    <w:p w14:paraId="50C46A24" w14:textId="77777777" w:rsidR="00933E09" w:rsidRPr="0048158F" w:rsidRDefault="00933E09" w:rsidP="00933E09">
      <w:pPr>
        <w:spacing w:after="120"/>
        <w:jc w:val="both"/>
        <w:rPr>
          <w:rFonts w:ascii="Times New Roman" w:hAnsi="Times New Roman"/>
          <w:sz w:val="24"/>
          <w:szCs w:val="24"/>
          <w:lang w:val="fr-FR"/>
        </w:rPr>
      </w:pPr>
      <w:r w:rsidRPr="0048158F">
        <w:rPr>
          <w:rFonts w:ascii="Times New Roman" w:hAnsi="Times New Roman"/>
          <w:sz w:val="24"/>
          <w:szCs w:val="24"/>
          <w:lang w:val="fr-FR"/>
        </w:rPr>
        <w:t>Vivre nos vies vers l’accomplissement de notre appel général nous positionne bien pour découvrir nos APPELS PARTICULIERS.</w:t>
      </w:r>
    </w:p>
    <w:p w14:paraId="2A53A1C6" w14:textId="77777777" w:rsidR="00A126EC" w:rsidRDefault="00933E09">
      <w:bookmarkStart w:id="0" w:name="_GoBack"/>
      <w:bookmarkEnd w:id="0"/>
    </w:p>
    <w:sectPr w:rsidR="00A126EC" w:rsidSect="0004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3FAC"/>
    <w:multiLevelType w:val="hybridMultilevel"/>
    <w:tmpl w:val="1E98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09"/>
    <w:rsid w:val="00933E09"/>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EF0A"/>
  <w15:chartTrackingRefBased/>
  <w15:docId w15:val="{CD06B104-A04C-9B4C-95DF-AE220D35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E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2019-02-04T18:30:00Z</dcterms:created>
  <dcterms:modified xsi:type="dcterms:W3CDTF">2019-02-04T18:30:00Z</dcterms:modified>
</cp:coreProperties>
</file>